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48" w:rsidRPr="000726B9" w:rsidRDefault="00B93E48" w:rsidP="00092D25">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rsidR="00B93E48" w:rsidRDefault="00B93E48" w:rsidP="00092D25">
      <w:pPr>
        <w:tabs>
          <w:tab w:val="right" w:pos="14459"/>
        </w:tabs>
        <w:jc w:val="both"/>
        <w:outlineLvl w:val="0"/>
        <w:rPr>
          <w:rFonts w:ascii="Times New Roman" w:hAnsi="Times New Roman"/>
          <w:b/>
          <w:lang w:val="en-GB"/>
        </w:rPr>
      </w:pPr>
      <w:r w:rsidRPr="002B0798">
        <w:rPr>
          <w:rFonts w:ascii="Times New Roman" w:hAnsi="Times New Roman"/>
          <w:b/>
          <w:lang w:val="en-GB"/>
        </w:rPr>
        <w:t xml:space="preserve">Contract title: </w:t>
      </w:r>
      <w:r w:rsidR="00917DFB">
        <w:rPr>
          <w:rFonts w:ascii="Times New Roman" w:hAnsi="Times New Roman"/>
          <w:b/>
          <w:lang w:val="en-GB"/>
        </w:rPr>
        <w:t>Supply and Delivery</w:t>
      </w:r>
      <w:r w:rsidR="008D0228">
        <w:rPr>
          <w:rFonts w:ascii="Times New Roman" w:hAnsi="Times New Roman"/>
          <w:b/>
          <w:lang w:val="en-GB"/>
        </w:rPr>
        <w:t xml:space="preserve"> of</w:t>
      </w:r>
      <w:r w:rsidR="00917DFB">
        <w:rPr>
          <w:rFonts w:ascii="Times New Roman" w:hAnsi="Times New Roman"/>
          <w:b/>
          <w:lang w:val="en-GB"/>
        </w:rPr>
        <w:t xml:space="preserve"> a</w:t>
      </w:r>
      <w:r w:rsidR="00917DFB" w:rsidRPr="00917DFB">
        <w:rPr>
          <w:rFonts w:ascii="Times New Roman" w:hAnsi="Times New Roman"/>
          <w:b/>
          <w:lang w:val="en-US"/>
        </w:rPr>
        <w:t xml:space="preserve"> Fully Electric 7 Seat Passenger Van/Minibus, With Low-Emission Plug-in Hybrid Fallback Option</w:t>
      </w:r>
      <w:r>
        <w:rPr>
          <w:rFonts w:ascii="Times New Roman" w:hAnsi="Times New Roman"/>
          <w:b/>
          <w:lang w:val="en-GB"/>
        </w:rPr>
        <w:tab/>
      </w:r>
    </w:p>
    <w:p w:rsidR="00B93E48" w:rsidRPr="002B0798" w:rsidRDefault="00B93E48" w:rsidP="00092D25">
      <w:pPr>
        <w:tabs>
          <w:tab w:val="right" w:pos="14459"/>
        </w:tabs>
        <w:jc w:val="both"/>
        <w:outlineLvl w:val="0"/>
        <w:rPr>
          <w:rFonts w:ascii="Times New Roman" w:hAnsi="Times New Roman"/>
          <w:b/>
          <w:lang w:val="en-GB"/>
        </w:rPr>
      </w:pPr>
      <w:r>
        <w:rPr>
          <w:rFonts w:ascii="Times New Roman" w:hAnsi="Times New Roman"/>
          <w:b/>
          <w:lang w:val="en-GB"/>
        </w:rPr>
        <w:tab/>
      </w:r>
      <w:r>
        <w:rPr>
          <w:rFonts w:ascii="Times New Roman" w:hAnsi="Times New Roman"/>
          <w:b/>
          <w:lang w:val="en-GB"/>
        </w:rPr>
        <w:tab/>
      </w:r>
      <w:r w:rsidRPr="002B0798">
        <w:rPr>
          <w:rFonts w:ascii="Times New Roman" w:hAnsi="Times New Roman"/>
          <w:b/>
          <w:lang w:val="en-GB"/>
        </w:rPr>
        <w:t>p 1 /</w:t>
      </w:r>
      <w:r>
        <w:rPr>
          <w:rFonts w:ascii="Times New Roman" w:hAnsi="Times New Roman"/>
          <w:b/>
          <w:lang w:val="en-GB"/>
        </w:rPr>
        <w:t>3</w:t>
      </w:r>
    </w:p>
    <w:p w:rsidR="00B93E48" w:rsidRDefault="00B93E48" w:rsidP="00092D25">
      <w:pPr>
        <w:tabs>
          <w:tab w:val="left" w:pos="7491"/>
        </w:tabs>
        <w:jc w:val="both"/>
        <w:rPr>
          <w:rFonts w:ascii="Times New Roman" w:hAnsi="Times New Roman"/>
          <w:b/>
          <w:lang w:val="en-GB"/>
        </w:rPr>
      </w:pPr>
      <w:r w:rsidRPr="002B0798">
        <w:rPr>
          <w:rFonts w:ascii="Times New Roman" w:hAnsi="Times New Roman"/>
          <w:b/>
          <w:lang w:val="en-GB"/>
        </w:rPr>
        <w:t>Publication reference:</w:t>
      </w:r>
      <w:r>
        <w:rPr>
          <w:rFonts w:ascii="Times New Roman" w:hAnsi="Times New Roman"/>
          <w:lang w:val="en-GB"/>
        </w:rPr>
        <w:t xml:space="preserve"> </w:t>
      </w:r>
      <w:r w:rsidR="00BE41D9">
        <w:rPr>
          <w:rFonts w:ascii="Times New Roman" w:hAnsi="Times New Roman"/>
          <w:b/>
          <w:lang w:val="en-US"/>
        </w:rPr>
        <w:t>BGTR02</w:t>
      </w:r>
      <w:r w:rsidR="00FB0E73">
        <w:rPr>
          <w:rFonts w:ascii="Times New Roman" w:hAnsi="Times New Roman"/>
          <w:b/>
          <w:lang w:val="en-US"/>
        </w:rPr>
        <w:t>00103-PP2-SUP-02</w:t>
      </w:r>
      <w:bookmarkStart w:id="1" w:name="_GoBack"/>
      <w:bookmarkEnd w:id="1"/>
    </w:p>
    <w:p w:rsidR="00B93E48" w:rsidRPr="000726B9" w:rsidRDefault="00B93E48" w:rsidP="00092D25">
      <w:pPr>
        <w:spacing w:after="0"/>
        <w:ind w:left="567" w:hanging="567"/>
        <w:jc w:val="both"/>
        <w:rPr>
          <w:rFonts w:ascii="Times New Roman" w:hAnsi="Times New Roman"/>
          <w:b/>
          <w:lang w:val="en-GB"/>
        </w:rPr>
      </w:pPr>
    </w:p>
    <w:p w:rsidR="00CB46F3" w:rsidRDefault="00CB46F3" w:rsidP="00092D25">
      <w:pPr>
        <w:spacing w:after="0"/>
        <w:jc w:val="both"/>
        <w:rPr>
          <w:rFonts w:ascii="Times New Roman" w:hAnsi="Times New Roman"/>
          <w:b/>
          <w:highlight w:val="yellow"/>
          <w:lang w:val="en-GB"/>
        </w:rPr>
      </w:pPr>
    </w:p>
    <w:p w:rsidR="00B93E48" w:rsidRPr="000726B9" w:rsidRDefault="00B93E48" w:rsidP="00092D25">
      <w:pPr>
        <w:spacing w:after="0"/>
        <w:jc w:val="both"/>
        <w:rPr>
          <w:rFonts w:ascii="Times New Roman" w:hAnsi="Times New Roman"/>
          <w:b/>
          <w:highlight w:val="yellow"/>
          <w:lang w:val="en-GB"/>
        </w:rPr>
      </w:pPr>
    </w:p>
    <w:p w:rsidR="00B93E48" w:rsidRDefault="00B93E48" w:rsidP="00092D25">
      <w:pPr>
        <w:spacing w:after="0"/>
        <w:ind w:left="567" w:hanging="567"/>
        <w:jc w:val="both"/>
        <w:rPr>
          <w:rFonts w:ascii="Times New Roman" w:hAnsi="Times New Roman"/>
          <w:b/>
          <w:highlight w:val="yellow"/>
          <w:lang w:val="en-GB"/>
        </w:rPr>
      </w:pPr>
    </w:p>
    <w:p w:rsidR="00B93E48" w:rsidRPr="00EB4039" w:rsidRDefault="00B93E48" w:rsidP="00092D25">
      <w:pPr>
        <w:spacing w:after="0"/>
        <w:ind w:left="567" w:hanging="567"/>
        <w:jc w:val="both"/>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1-2 should be completed by the </w:t>
      </w:r>
      <w:r>
        <w:rPr>
          <w:rFonts w:ascii="Times New Roman" w:hAnsi="Times New Roman"/>
          <w:b/>
          <w:lang w:val="en-GB"/>
        </w:rPr>
        <w:t>c</w:t>
      </w:r>
      <w:r w:rsidRPr="00EB4039">
        <w:rPr>
          <w:rFonts w:ascii="Times New Roman" w:hAnsi="Times New Roman"/>
          <w:b/>
          <w:lang w:val="en-GB"/>
        </w:rPr>
        <w:t xml:space="preserve">ontracting </w:t>
      </w:r>
      <w:r>
        <w:rPr>
          <w:rFonts w:ascii="Times New Roman" w:hAnsi="Times New Roman"/>
          <w:b/>
          <w:lang w:val="en-GB"/>
        </w:rPr>
        <w:t>a</w:t>
      </w:r>
      <w:r w:rsidRPr="00EB4039">
        <w:rPr>
          <w:rFonts w:ascii="Times New Roman" w:hAnsi="Times New Roman"/>
          <w:b/>
          <w:lang w:val="en-GB"/>
        </w:rPr>
        <w:t>uthority</w:t>
      </w:r>
    </w:p>
    <w:p w:rsidR="00B93E48" w:rsidRPr="00EB4039" w:rsidRDefault="00B93E48" w:rsidP="00092D25">
      <w:pPr>
        <w:spacing w:after="0"/>
        <w:ind w:left="567" w:hanging="567"/>
        <w:jc w:val="both"/>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3-4 should be completed by the tenderer</w:t>
      </w:r>
    </w:p>
    <w:p w:rsidR="00B93E48" w:rsidRPr="000726B9" w:rsidRDefault="00B93E48" w:rsidP="00092D25">
      <w:pPr>
        <w:jc w:val="both"/>
        <w:rPr>
          <w:rFonts w:ascii="Times New Roman" w:hAnsi="Times New Roman"/>
          <w:b/>
          <w:sz w:val="24"/>
          <w:lang w:val="en-GB"/>
        </w:rPr>
      </w:pPr>
      <w:r w:rsidRPr="00EB4039">
        <w:rPr>
          <w:rFonts w:ascii="Times New Roman" w:hAnsi="Times New Roman"/>
          <w:b/>
          <w:lang w:val="en-GB"/>
        </w:rPr>
        <w:t>Column 5 is reserved for the evaluation committee</w:t>
      </w:r>
      <w:r w:rsidRPr="000726B9">
        <w:rPr>
          <w:rFonts w:ascii="Times New Roman" w:hAnsi="Times New Roman"/>
          <w:b/>
          <w:lang w:val="en-GB"/>
        </w:rPr>
        <w:t xml:space="preserve"> </w:t>
      </w:r>
    </w:p>
    <w:p w:rsidR="00B93E48" w:rsidRPr="00207A66" w:rsidRDefault="00B93E48" w:rsidP="00092D25">
      <w:pPr>
        <w:ind w:left="567" w:hanging="567"/>
        <w:jc w:val="both"/>
        <w:rPr>
          <w:rFonts w:ascii="Times New Roman" w:hAnsi="Times New Roman"/>
          <w:lang w:val="en-GB"/>
        </w:rPr>
      </w:pPr>
      <w:r w:rsidRPr="00207A66">
        <w:rPr>
          <w:rFonts w:ascii="Times New Roman" w:hAnsi="Times New Roman"/>
          <w:lang w:val="en-GB"/>
        </w:rPr>
        <w:t xml:space="preserve">Annex III - the </w:t>
      </w:r>
      <w:r>
        <w:rPr>
          <w:rFonts w:ascii="Times New Roman" w:hAnsi="Times New Roman"/>
          <w:lang w:val="en-GB"/>
        </w:rPr>
        <w:t>c</w:t>
      </w:r>
      <w:r w:rsidRPr="00207A66">
        <w:rPr>
          <w:rFonts w:ascii="Times New Roman" w:hAnsi="Times New Roman"/>
          <w:lang w:val="en-GB"/>
        </w:rPr>
        <w:t>ontractor's technical offer</w:t>
      </w:r>
    </w:p>
    <w:p w:rsidR="00B93E48" w:rsidRPr="00207A66" w:rsidRDefault="00B93E48" w:rsidP="00092D25">
      <w:pPr>
        <w:ind w:left="567" w:hanging="567"/>
        <w:jc w:val="both"/>
        <w:rPr>
          <w:rFonts w:ascii="Times New Roman" w:hAnsi="Times New Roman"/>
          <w:lang w:val="en-GB"/>
        </w:rPr>
      </w:pPr>
      <w:r w:rsidRPr="00207A66">
        <w:rPr>
          <w:rFonts w:ascii="Times New Roman" w:hAnsi="Times New Roman"/>
          <w:lang w:val="en-GB"/>
        </w:rPr>
        <w:t xml:space="preserve">The tenderers are requested to complete the template on the next pages: </w:t>
      </w:r>
    </w:p>
    <w:p w:rsidR="00B93E48" w:rsidRPr="00207A66" w:rsidRDefault="00B93E48" w:rsidP="00092D25">
      <w:pPr>
        <w:numPr>
          <w:ilvl w:val="0"/>
          <w:numId w:val="2"/>
        </w:numPr>
        <w:spacing w:after="0" w:line="240" w:lineRule="auto"/>
        <w:jc w:val="both"/>
        <w:rPr>
          <w:rFonts w:ascii="Times New Roman" w:hAnsi="Times New Roman"/>
          <w:lang w:val="en-GB"/>
        </w:rPr>
      </w:pPr>
      <w:r>
        <w:rPr>
          <w:rFonts w:ascii="Times New Roman" w:hAnsi="Times New Roman"/>
          <w:lang w:val="en-GB"/>
        </w:rPr>
        <w:t>C</w:t>
      </w:r>
      <w:r w:rsidRPr="00207A66">
        <w:rPr>
          <w:rFonts w:ascii="Times New Roman" w:hAnsi="Times New Roman"/>
          <w:lang w:val="en-GB"/>
        </w:rPr>
        <w:t xml:space="preserve">olumn </w:t>
      </w:r>
      <w:r>
        <w:rPr>
          <w:rFonts w:ascii="Times New Roman" w:hAnsi="Times New Roman"/>
          <w:lang w:val="en-GB"/>
        </w:rPr>
        <w:t xml:space="preserve">2 is completed by the contracting authority </w:t>
      </w:r>
      <w:r w:rsidRPr="00207A66">
        <w:rPr>
          <w:rFonts w:ascii="Times New Roman" w:hAnsi="Times New Roman"/>
          <w:lang w:val="en-GB"/>
        </w:rPr>
        <w:t>shows the required specifications</w:t>
      </w:r>
      <w:r>
        <w:rPr>
          <w:rFonts w:ascii="Times New Roman" w:hAnsi="Times New Roman"/>
          <w:lang w:val="en-GB"/>
        </w:rPr>
        <w:t xml:space="preserve"> (not to be modified by the tenderer)</w:t>
      </w:r>
      <w:r w:rsidRPr="00207A66">
        <w:rPr>
          <w:rFonts w:ascii="Times New Roman" w:hAnsi="Times New Roman"/>
          <w:lang w:val="en-GB"/>
        </w:rPr>
        <w:t xml:space="preserve">, </w:t>
      </w:r>
    </w:p>
    <w:p w:rsidR="00B93E48" w:rsidRPr="00207A66" w:rsidRDefault="00B93E48" w:rsidP="00092D25">
      <w:pPr>
        <w:numPr>
          <w:ilvl w:val="0"/>
          <w:numId w:val="2"/>
        </w:numPr>
        <w:spacing w:after="0" w:line="240" w:lineRule="auto"/>
        <w:jc w:val="both"/>
        <w:rPr>
          <w:rFonts w:ascii="Times New Roman" w:hAnsi="Times New Roman"/>
          <w:lang w:val="en-GB"/>
        </w:rPr>
      </w:pPr>
      <w:r>
        <w:rPr>
          <w:rFonts w:ascii="Times New Roman" w:hAnsi="Times New Roman"/>
          <w:lang w:val="en-GB"/>
        </w:rPr>
        <w:t>Column 3</w:t>
      </w:r>
      <w:r w:rsidRPr="00207A66">
        <w:rPr>
          <w:rFonts w:ascii="Times New Roman" w:hAnsi="Times New Roman"/>
          <w:lang w:val="en-GB"/>
        </w:rPr>
        <w:t xml:space="preserve"> is to be filled in by the tenderer and must detail what is offered (for example the words </w:t>
      </w:r>
      <w:r>
        <w:rPr>
          <w:rFonts w:ascii="Times New Roman" w:hAnsi="Times New Roman"/>
          <w:lang w:val="en-GB"/>
        </w:rPr>
        <w:t>‘</w:t>
      </w:r>
      <w:r w:rsidRPr="00207A66">
        <w:rPr>
          <w:rFonts w:ascii="Times New Roman" w:hAnsi="Times New Roman"/>
          <w:lang w:val="en-GB"/>
        </w:rPr>
        <w:t>compliant</w:t>
      </w:r>
      <w:r>
        <w:rPr>
          <w:rFonts w:ascii="Times New Roman" w:hAnsi="Times New Roman"/>
          <w:lang w:val="en-GB"/>
        </w:rPr>
        <w:t>’</w:t>
      </w:r>
      <w:r w:rsidRPr="00207A66">
        <w:rPr>
          <w:rFonts w:ascii="Times New Roman" w:hAnsi="Times New Roman"/>
          <w:lang w:val="en-GB"/>
        </w:rPr>
        <w:t xml:space="preserve"> or </w:t>
      </w:r>
      <w:r>
        <w:rPr>
          <w:rFonts w:ascii="Times New Roman" w:hAnsi="Times New Roman"/>
          <w:lang w:val="en-GB"/>
        </w:rPr>
        <w:t>‘</w:t>
      </w:r>
      <w:r w:rsidRPr="00207A66">
        <w:rPr>
          <w:rFonts w:ascii="Times New Roman" w:hAnsi="Times New Roman"/>
          <w:lang w:val="en-GB"/>
        </w:rPr>
        <w:t>yes</w:t>
      </w:r>
      <w:r>
        <w:rPr>
          <w:rFonts w:ascii="Times New Roman" w:hAnsi="Times New Roman"/>
          <w:lang w:val="en-GB"/>
        </w:rPr>
        <w:t>’</w:t>
      </w:r>
      <w:r w:rsidRPr="00207A66">
        <w:rPr>
          <w:rFonts w:ascii="Times New Roman" w:hAnsi="Times New Roman"/>
          <w:lang w:val="en-GB"/>
        </w:rPr>
        <w:t xml:space="preserve"> are not sufficient)</w:t>
      </w:r>
      <w:r>
        <w:rPr>
          <w:rFonts w:ascii="Times New Roman" w:hAnsi="Times New Roman"/>
          <w:lang w:val="en-GB"/>
        </w:rPr>
        <w:t xml:space="preserve"> </w:t>
      </w:r>
      <w:r w:rsidRPr="00207A66">
        <w:rPr>
          <w:rFonts w:ascii="Times New Roman" w:hAnsi="Times New Roman"/>
          <w:lang w:val="en-GB"/>
        </w:rPr>
        <w:t xml:space="preserve"> </w:t>
      </w:r>
    </w:p>
    <w:p w:rsidR="00B93E48" w:rsidRPr="00153236" w:rsidRDefault="00B93E48" w:rsidP="00092D25">
      <w:pPr>
        <w:numPr>
          <w:ilvl w:val="0"/>
          <w:numId w:val="2"/>
        </w:numPr>
        <w:spacing w:after="0" w:line="240" w:lineRule="auto"/>
        <w:jc w:val="both"/>
        <w:rPr>
          <w:rFonts w:ascii="Times New Roman" w:hAnsi="Times New Roman"/>
          <w:lang w:val="en-GB"/>
        </w:rPr>
      </w:pPr>
      <w:r>
        <w:rPr>
          <w:rFonts w:ascii="Times New Roman" w:hAnsi="Times New Roman"/>
          <w:lang w:val="en-GB"/>
        </w:rPr>
        <w:t>Column 4</w:t>
      </w:r>
      <w:r w:rsidRPr="00207A66">
        <w:rPr>
          <w:rFonts w:ascii="Times New Roman" w:hAnsi="Times New Roman"/>
          <w:lang w:val="en-GB"/>
        </w:rPr>
        <w:t xml:space="preserve"> allows the tenderer to make </w:t>
      </w:r>
      <w:r w:rsidRPr="00153236">
        <w:rPr>
          <w:rFonts w:ascii="Times New Roman" w:hAnsi="Times New Roman"/>
          <w:lang w:val="en-GB"/>
        </w:rPr>
        <w:t>comments on</w:t>
      </w:r>
      <w:r>
        <w:rPr>
          <w:rFonts w:ascii="Times New Roman" w:hAnsi="Times New Roman"/>
          <w:lang w:val="en-GB"/>
        </w:rPr>
        <w:t xml:space="preserve"> </w:t>
      </w:r>
      <w:r w:rsidRPr="00153236">
        <w:rPr>
          <w:rFonts w:ascii="Times New Roman" w:hAnsi="Times New Roman"/>
          <w:lang w:val="en-GB"/>
        </w:rPr>
        <w:t>its proposed supply and to make eventual references to the documentation</w:t>
      </w:r>
    </w:p>
    <w:p w:rsidR="00B93E48" w:rsidRPr="00207A66" w:rsidRDefault="00B93E48" w:rsidP="00092D25">
      <w:pPr>
        <w:jc w:val="both"/>
        <w:rPr>
          <w:rFonts w:ascii="Times New Roman" w:hAnsi="Times New Roman"/>
          <w:lang w:val="en-GB"/>
        </w:rPr>
      </w:pPr>
      <w:r w:rsidRPr="00207A66">
        <w:rPr>
          <w:rFonts w:ascii="Times New Roman" w:hAnsi="Times New Roman"/>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B93E48" w:rsidRDefault="00B93E48" w:rsidP="00092D25">
      <w:pPr>
        <w:ind w:left="567" w:hanging="567"/>
        <w:jc w:val="both"/>
        <w:rPr>
          <w:rFonts w:ascii="Times New Roman" w:hAnsi="Times New Roman"/>
          <w:lang w:val="en-GB"/>
        </w:rPr>
      </w:pPr>
      <w:r w:rsidRPr="00207A66">
        <w:rPr>
          <w:rFonts w:ascii="Times New Roman" w:hAnsi="Times New Roman"/>
          <w:lang w:val="en-GB"/>
        </w:rPr>
        <w:t>The offer must be clear enough to allow the evaluators to make an easy comparison between the requested specifications and the offered</w:t>
      </w:r>
      <w:r w:rsidRPr="00405366">
        <w:rPr>
          <w:rFonts w:ascii="Times New Roman" w:hAnsi="Times New Roman"/>
          <w:b/>
          <w:lang w:val="en-GB"/>
        </w:rPr>
        <w:t xml:space="preserve"> </w:t>
      </w:r>
      <w:r w:rsidRPr="00207A66">
        <w:rPr>
          <w:rFonts w:ascii="Times New Roman" w:hAnsi="Times New Roman"/>
          <w:lang w:val="en-GB"/>
        </w:rPr>
        <w:t>specifications.</w:t>
      </w:r>
    </w:p>
    <w:p w:rsidR="009479CC" w:rsidRDefault="009479CC" w:rsidP="00092D25">
      <w:pPr>
        <w:jc w:val="both"/>
      </w:pPr>
    </w:p>
    <w:p w:rsidR="00B93E48" w:rsidRDefault="00B93E48" w:rsidP="00092D25">
      <w:pPr>
        <w:jc w:val="both"/>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789"/>
        <w:gridCol w:w="1559"/>
        <w:gridCol w:w="1701"/>
        <w:gridCol w:w="1701"/>
      </w:tblGrid>
      <w:tr w:rsidR="00B93E48" w:rsidRPr="00B93E48" w:rsidTr="003D6BE3">
        <w:trPr>
          <w:cantSplit/>
          <w:trHeight w:val="879"/>
          <w:tblHeader/>
        </w:trPr>
        <w:tc>
          <w:tcPr>
            <w:tcW w:w="1134" w:type="dxa"/>
            <w:shd w:val="pct5" w:color="auto" w:fill="FFFFFF"/>
          </w:tcPr>
          <w:p w:rsidR="00B93E48" w:rsidRPr="00B93E48" w:rsidRDefault="00B93E48" w:rsidP="00092D25">
            <w:pPr>
              <w:spacing w:before="120" w:after="120" w:line="240" w:lineRule="auto"/>
              <w:jc w:val="both"/>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lastRenderedPageBreak/>
              <w:t>1.</w:t>
            </w:r>
          </w:p>
          <w:p w:rsidR="00B93E48" w:rsidRPr="00B93E48" w:rsidRDefault="00B93E48" w:rsidP="00092D25">
            <w:pPr>
              <w:spacing w:before="120" w:after="120" w:line="240" w:lineRule="auto"/>
              <w:jc w:val="both"/>
              <w:rPr>
                <w:rFonts w:ascii="Times New Roman" w:eastAsia="Times New Roman" w:hAnsi="Times New Roman" w:cs="Times New Roman"/>
                <w:b/>
                <w:snapToGrid w:val="0"/>
                <w:highlight w:val="green"/>
                <w:lang w:val="sv-SE"/>
              </w:rPr>
            </w:pPr>
            <w:r w:rsidRPr="00B93E48">
              <w:rPr>
                <w:rFonts w:ascii="Times New Roman" w:eastAsia="Times New Roman" w:hAnsi="Times New Roman" w:cs="Times New Roman"/>
                <w:b/>
                <w:snapToGrid w:val="0"/>
                <w:lang w:val="sv-SE"/>
              </w:rPr>
              <w:t xml:space="preserve">Item </w:t>
            </w:r>
            <w:r w:rsidRPr="00B93E48">
              <w:rPr>
                <w:rFonts w:ascii="Times New Roman" w:eastAsia="Times New Roman" w:hAnsi="Times New Roman" w:cs="Times New Roman"/>
                <w:b/>
                <w:snapToGrid w:val="0"/>
                <w:lang w:val="en-GB"/>
              </w:rPr>
              <w:t>number</w:t>
            </w:r>
          </w:p>
        </w:tc>
        <w:tc>
          <w:tcPr>
            <w:tcW w:w="8789" w:type="dxa"/>
            <w:shd w:val="pct5" w:color="auto" w:fill="FFFFFF"/>
          </w:tcPr>
          <w:p w:rsidR="00B93E48" w:rsidRPr="00B93E48" w:rsidRDefault="00B93E48" w:rsidP="00092D25">
            <w:pPr>
              <w:spacing w:before="120" w:after="120" w:line="240" w:lineRule="auto"/>
              <w:jc w:val="both"/>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2.</w:t>
            </w:r>
          </w:p>
          <w:p w:rsidR="00B93E48" w:rsidRPr="00B93E48" w:rsidRDefault="00B93E48" w:rsidP="00092D25">
            <w:pPr>
              <w:spacing w:before="120" w:after="120" w:line="240" w:lineRule="auto"/>
              <w:jc w:val="both"/>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required</w:t>
            </w:r>
          </w:p>
        </w:tc>
        <w:tc>
          <w:tcPr>
            <w:tcW w:w="1559" w:type="dxa"/>
            <w:shd w:val="pct5" w:color="auto" w:fill="FFFFFF"/>
          </w:tcPr>
          <w:p w:rsidR="00B93E48" w:rsidRPr="00B93E48" w:rsidRDefault="00B93E48" w:rsidP="00092D25">
            <w:pPr>
              <w:tabs>
                <w:tab w:val="left" w:pos="729"/>
              </w:tabs>
              <w:spacing w:before="120" w:after="120" w:line="240" w:lineRule="auto"/>
              <w:jc w:val="both"/>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3.</w:t>
            </w:r>
          </w:p>
          <w:p w:rsidR="00B93E48" w:rsidRPr="00B93E48" w:rsidRDefault="00B93E48" w:rsidP="00092D25">
            <w:pPr>
              <w:tabs>
                <w:tab w:val="left" w:pos="729"/>
              </w:tabs>
              <w:spacing w:before="120" w:after="120" w:line="240" w:lineRule="auto"/>
              <w:jc w:val="both"/>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offered</w:t>
            </w:r>
          </w:p>
        </w:tc>
        <w:tc>
          <w:tcPr>
            <w:tcW w:w="1701" w:type="dxa"/>
            <w:shd w:val="pct5" w:color="auto" w:fill="FFFFFF"/>
          </w:tcPr>
          <w:p w:rsidR="00B93E48" w:rsidRPr="00B93E48" w:rsidRDefault="00B93E48" w:rsidP="00092D25">
            <w:pPr>
              <w:tabs>
                <w:tab w:val="left" w:pos="729"/>
              </w:tabs>
              <w:spacing w:before="120" w:after="120" w:line="240" w:lineRule="auto"/>
              <w:jc w:val="both"/>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4. </w:t>
            </w:r>
          </w:p>
          <w:p w:rsidR="00B93E48" w:rsidRPr="00B93E48" w:rsidRDefault="00B93E48" w:rsidP="00092D25">
            <w:pPr>
              <w:tabs>
                <w:tab w:val="left" w:pos="729"/>
              </w:tabs>
              <w:spacing w:before="120" w:after="120" w:line="240" w:lineRule="auto"/>
              <w:jc w:val="both"/>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Notes, remarks, </w:t>
            </w:r>
            <w:r w:rsidRPr="00B93E48">
              <w:rPr>
                <w:rFonts w:ascii="Times New Roman" w:eastAsia="Times New Roman" w:hAnsi="Times New Roman" w:cs="Times New Roman"/>
                <w:b/>
                <w:snapToGrid w:val="0"/>
                <w:lang w:val="en-GB"/>
              </w:rPr>
              <w:br/>
              <w:t>ref to documentation</w:t>
            </w:r>
          </w:p>
        </w:tc>
        <w:tc>
          <w:tcPr>
            <w:tcW w:w="1701" w:type="dxa"/>
            <w:shd w:val="pct5" w:color="auto" w:fill="FFFFFF"/>
          </w:tcPr>
          <w:p w:rsidR="00B93E48" w:rsidRPr="00B93E48" w:rsidRDefault="00B93E48" w:rsidP="00092D25">
            <w:pPr>
              <w:tabs>
                <w:tab w:val="left" w:pos="729"/>
              </w:tabs>
              <w:spacing w:before="120" w:after="120" w:line="240" w:lineRule="auto"/>
              <w:jc w:val="both"/>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5.</w:t>
            </w:r>
          </w:p>
          <w:p w:rsidR="00B93E48" w:rsidRPr="00B93E48" w:rsidRDefault="00B93E48" w:rsidP="00092D25">
            <w:pPr>
              <w:tabs>
                <w:tab w:val="left" w:pos="729"/>
              </w:tabs>
              <w:spacing w:before="120" w:after="120" w:line="240" w:lineRule="auto"/>
              <w:jc w:val="both"/>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Evaluation committee’s notes </w:t>
            </w:r>
          </w:p>
        </w:tc>
      </w:tr>
      <w:tr w:rsidR="00B93E48" w:rsidRPr="00B93E48" w:rsidTr="003D6BE3">
        <w:trPr>
          <w:cantSplit/>
        </w:trPr>
        <w:tc>
          <w:tcPr>
            <w:tcW w:w="1134" w:type="dxa"/>
          </w:tcPr>
          <w:p w:rsidR="005A22F3" w:rsidRDefault="00B93E48" w:rsidP="00092D25">
            <w:pPr>
              <w:spacing w:before="120" w:after="120" w:line="240" w:lineRule="auto"/>
              <w:jc w:val="both"/>
              <w:rPr>
                <w:rFonts w:ascii="Times New Roman" w:eastAsia="Times New Roman" w:hAnsi="Times New Roman" w:cs="Times New Roman"/>
                <w:b/>
                <w:snapToGrid w:val="0"/>
                <w:sz w:val="20"/>
                <w:szCs w:val="20"/>
                <w:lang w:val="en-GB"/>
              </w:rPr>
            </w:pPr>
            <w:r w:rsidRPr="00B93E48">
              <w:rPr>
                <w:rFonts w:ascii="Times New Roman" w:eastAsia="Times New Roman" w:hAnsi="Times New Roman" w:cs="Times New Roman"/>
                <w:b/>
                <w:snapToGrid w:val="0"/>
                <w:sz w:val="20"/>
                <w:szCs w:val="20"/>
                <w:lang w:val="en-GB"/>
              </w:rPr>
              <w:t>1</w:t>
            </w:r>
            <w:r w:rsidR="005A22F3">
              <w:rPr>
                <w:rFonts w:ascii="Times New Roman" w:eastAsia="Times New Roman" w:hAnsi="Times New Roman" w:cs="Times New Roman"/>
                <w:b/>
                <w:snapToGrid w:val="0"/>
                <w:sz w:val="20"/>
                <w:szCs w:val="20"/>
                <w:lang w:val="en-GB"/>
              </w:rPr>
              <w:t xml:space="preserve"> </w:t>
            </w:r>
          </w:p>
          <w:p w:rsidR="00B93E48" w:rsidRPr="00B93E48" w:rsidRDefault="00FB0E73" w:rsidP="00092D25">
            <w:pPr>
              <w:spacing w:before="120" w:after="120" w:line="240" w:lineRule="auto"/>
              <w:jc w:val="both"/>
              <w:rPr>
                <w:rFonts w:ascii="Times New Roman" w:eastAsia="Times New Roman" w:hAnsi="Times New Roman" w:cs="Times New Roman"/>
                <w:b/>
                <w:snapToGrid w:val="0"/>
                <w:sz w:val="20"/>
                <w:szCs w:val="20"/>
                <w:highlight w:val="green"/>
                <w:lang w:val="en-GB"/>
              </w:rPr>
            </w:pPr>
            <w:r w:rsidRPr="00FB0E73">
              <w:rPr>
                <w:rFonts w:ascii="Times New Roman" w:eastAsia="Times New Roman" w:hAnsi="Times New Roman" w:cs="Times New Roman"/>
                <w:b/>
                <w:snapToGrid w:val="0"/>
                <w:sz w:val="20"/>
                <w:szCs w:val="20"/>
                <w:lang w:val="en-GB"/>
              </w:rPr>
              <w:t>Fully Electric 7 Seat Passenger Van/Minibus, With Low-Emission Plug-in Hybrid Fallback Option</w:t>
            </w:r>
          </w:p>
        </w:tc>
        <w:tc>
          <w:tcPr>
            <w:tcW w:w="8789" w:type="dxa"/>
            <w:vAlign w:val="center"/>
          </w:tcPr>
          <w:p w:rsidR="00917DFB" w:rsidRPr="00917DFB" w:rsidRDefault="00917DFB" w:rsidP="00092D25">
            <w:pPr>
              <w:spacing w:before="120" w:after="120" w:line="240" w:lineRule="auto"/>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Functional and Environmental Requirements</w:t>
            </w:r>
          </w:p>
          <w:p w:rsidR="00917DFB" w:rsidRPr="00917DFB" w:rsidRDefault="00917DFB" w:rsidP="00092D25">
            <w:pPr>
              <w:pStyle w:val="ListeParagraf"/>
              <w:numPr>
                <w:ilvl w:val="0"/>
                <w:numId w:val="3"/>
              </w:numPr>
              <w:spacing w:before="120" w:after="120" w:line="240" w:lineRule="auto"/>
              <w:ind w:left="345" w:hanging="283"/>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General Requirements</w:t>
            </w:r>
          </w:p>
          <w:p w:rsidR="00917DFB" w:rsidRPr="00917DFB" w:rsidRDefault="00A96C6F"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The vehicle shall be factory-built, road-legal, new and unused, and compliant with the applicable EU/Türkiye type-approval and registration requirements for passenger transport.</w:t>
            </w:r>
          </w:p>
          <w:p w:rsidR="00917DFB" w:rsidRPr="00917DFB" w:rsidRDefault="00917DFB" w:rsidP="00092D25">
            <w:pPr>
              <w:pStyle w:val="ListeParagraf"/>
              <w:numPr>
                <w:ilvl w:val="0"/>
                <w:numId w:val="3"/>
              </w:numPr>
              <w:spacing w:before="120" w:after="120" w:line="240" w:lineRule="auto"/>
              <w:ind w:left="345" w:hanging="283"/>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Propulsion</w:t>
            </w:r>
          </w:p>
          <w:p w:rsidR="00917DFB" w:rsidRPr="00917DFB" w:rsidRDefault="00A96C6F"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(a) BEV (Battery Electric Vehicle) offers are the preferred option; or</w:t>
            </w:r>
          </w:p>
          <w:p w:rsidR="00917DFB" w:rsidRPr="00917DFB" w:rsidRDefault="00A96C6F"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(b) PHEV (Plug-In Hybrid Electric Vehicle) offers are the fallback option, provided that they meet the low-emission thresholds set out below.</w:t>
            </w:r>
          </w:p>
          <w:p w:rsidR="00917DFB" w:rsidRPr="00917DFB" w:rsidRDefault="00917DFB" w:rsidP="00092D25">
            <w:pPr>
              <w:pStyle w:val="ListeParagraf"/>
              <w:numPr>
                <w:ilvl w:val="0"/>
                <w:numId w:val="3"/>
              </w:numPr>
              <w:spacing w:before="120" w:after="120" w:line="240" w:lineRule="auto"/>
              <w:ind w:left="345" w:hanging="283"/>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Environmental Performance</w:t>
            </w:r>
          </w:p>
          <w:p w:rsidR="00917DFB" w:rsidRPr="00917DFB" w:rsidRDefault="00A96C6F"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(a) BEV: official tailpipe CO₂ emissions shall be 0 g/km.</w:t>
            </w:r>
          </w:p>
          <w:p w:rsidR="00917DFB" w:rsidRPr="00917DFB" w:rsidRDefault="00A96C6F"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(b) PHEV: official WLTP combined CO₂ emissions shall not exceed 65 g/km and official WLTP combined electric-only range shall be at least 80 km.</w:t>
            </w:r>
          </w:p>
          <w:p w:rsidR="00917DFB" w:rsidRPr="00917DFB" w:rsidRDefault="00917DFB" w:rsidP="00092D25">
            <w:pPr>
              <w:pStyle w:val="ListeParagraf"/>
              <w:numPr>
                <w:ilvl w:val="0"/>
                <w:numId w:val="3"/>
              </w:numPr>
              <w:spacing w:before="120" w:after="120" w:line="240" w:lineRule="auto"/>
              <w:ind w:left="345" w:hanging="283"/>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Other Requirements</w:t>
            </w:r>
          </w:p>
          <w:p w:rsidR="00917DFB" w:rsidRPr="00917DFB" w:rsidRDefault="00A96C6F"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The Contracting Authority reserves the right to verify the official homologation / type-approval data submitted by the tenderer.</w:t>
            </w:r>
          </w:p>
          <w:p w:rsidR="00917DFB" w:rsidRPr="00917DFB" w:rsidRDefault="00917DFB" w:rsidP="00092D25">
            <w:pPr>
              <w:pStyle w:val="ListeParagraf"/>
              <w:numPr>
                <w:ilvl w:val="0"/>
                <w:numId w:val="3"/>
              </w:numPr>
              <w:spacing w:before="120" w:after="120" w:line="240" w:lineRule="auto"/>
              <w:ind w:left="345" w:hanging="283"/>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Performance, Battery and Charging</w:t>
            </w:r>
          </w:p>
          <w:p w:rsidR="00917DFB" w:rsidRPr="00917DFB" w:rsidRDefault="00917DFB" w:rsidP="00092D25">
            <w:pPr>
              <w:spacing w:before="120" w:after="120" w:line="240" w:lineRule="auto"/>
              <w:ind w:left="360"/>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 xml:space="preserve"> 5.1 Power Output</w:t>
            </w:r>
          </w:p>
          <w:p w:rsidR="00917DFB" w:rsidRPr="00917DFB" w:rsidRDefault="00A96C6F"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Manufacturer-declared power output appropriate for the offered vehicle class and intended passenger-transport use.</w:t>
            </w:r>
          </w:p>
          <w:p w:rsidR="00917DFB" w:rsidRPr="00917DFB" w:rsidRDefault="00917DFB" w:rsidP="00F904FB">
            <w:pPr>
              <w:pStyle w:val="ListeParagraf"/>
              <w:numPr>
                <w:ilvl w:val="1"/>
                <w:numId w:val="3"/>
              </w:numPr>
              <w:spacing w:before="120" w:after="120" w:line="240" w:lineRule="auto"/>
              <w:ind w:hanging="378"/>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BEV Minimums</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WLTP combined driving range: minimum 300 km;</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Battery usable energy: minimum 60 kWh or equivalent manufacturer-declared usable/net capacity;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DC fast charging capability: minimum 90 kW;</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AC charging capability: mandatory.</w:t>
            </w:r>
          </w:p>
          <w:p w:rsidR="00917DFB" w:rsidRPr="00917DFB" w:rsidRDefault="00917DFB" w:rsidP="00092D25">
            <w:pPr>
              <w:pStyle w:val="ListeParagraf"/>
              <w:numPr>
                <w:ilvl w:val="1"/>
                <w:numId w:val="3"/>
              </w:numPr>
              <w:spacing w:before="120" w:after="120" w:line="240" w:lineRule="auto"/>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PHEV Minimums</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Official WLTP combined electric range: minimum 80 km;</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AC charging capability: mandatory.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WLTP combined CO₂ emissions threshold at a maximum of 65 g/km</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F904FB">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DC charging, where available, shall be considered an advantage but is not mandatory for PHEV offers.</w:t>
            </w:r>
          </w:p>
          <w:p w:rsidR="00917DFB" w:rsidRPr="00917DFB" w:rsidRDefault="00917DFB" w:rsidP="00092D25">
            <w:pPr>
              <w:pStyle w:val="ListeParagraf"/>
              <w:numPr>
                <w:ilvl w:val="1"/>
                <w:numId w:val="3"/>
              </w:numPr>
              <w:spacing w:before="120" w:after="120" w:line="240" w:lineRule="auto"/>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Other Requirements</w:t>
            </w:r>
          </w:p>
          <w:p w:rsidR="00917DFB" w:rsidRPr="00917DFB" w:rsidRDefault="00F904FB"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The offered vehicle shall be capable of normal motorway/intercity operation and everyday project use.</w:t>
            </w:r>
          </w:p>
          <w:p w:rsidR="00917DFB" w:rsidRPr="00917DFB" w:rsidRDefault="00917DFB" w:rsidP="00092D25">
            <w:pPr>
              <w:pStyle w:val="ListeParagraf"/>
              <w:numPr>
                <w:ilvl w:val="0"/>
                <w:numId w:val="3"/>
              </w:numPr>
              <w:spacing w:before="120" w:after="120" w:line="240" w:lineRule="auto"/>
              <w:ind w:left="345" w:hanging="283"/>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Dimensions and Capacity</w:t>
            </w:r>
          </w:p>
          <w:p w:rsidR="00917DFB" w:rsidRPr="00F904FB" w:rsidRDefault="00917DFB" w:rsidP="00F904FB">
            <w:pPr>
              <w:pStyle w:val="ListeParagraf"/>
              <w:numPr>
                <w:ilvl w:val="1"/>
                <w:numId w:val="4"/>
              </w:numPr>
              <w:spacing w:before="120" w:after="120" w:line="240" w:lineRule="auto"/>
              <w:ind w:left="626" w:hanging="284"/>
              <w:jc w:val="both"/>
              <w:rPr>
                <w:rFonts w:ascii="Times New Roman" w:eastAsia="Times New Roman" w:hAnsi="Times New Roman" w:cs="Times New Roman"/>
                <w:b/>
                <w:snapToGrid w:val="0"/>
                <w:sz w:val="20"/>
                <w:szCs w:val="20"/>
                <w:lang w:val="en-GB"/>
              </w:rPr>
            </w:pPr>
            <w:r w:rsidRPr="00F904FB">
              <w:rPr>
                <w:rFonts w:ascii="Times New Roman" w:eastAsia="Times New Roman" w:hAnsi="Times New Roman" w:cs="Times New Roman"/>
                <w:b/>
                <w:snapToGrid w:val="0"/>
                <w:sz w:val="20"/>
                <w:szCs w:val="20"/>
                <w:lang w:val="en-GB"/>
              </w:rPr>
              <w:t>Seating Capacity</w:t>
            </w:r>
          </w:p>
          <w:p w:rsidR="00917DFB" w:rsidRPr="00917DFB" w:rsidRDefault="00917DFB"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Pr="00917DFB">
              <w:rPr>
                <w:rFonts w:ascii="Times New Roman" w:eastAsia="Times New Roman" w:hAnsi="Times New Roman" w:cs="Times New Roman"/>
                <w:snapToGrid w:val="0"/>
                <w:sz w:val="20"/>
                <w:szCs w:val="20"/>
                <w:lang w:val="en-GB"/>
              </w:rPr>
              <w:t>Minimum 7 seats.</w:t>
            </w:r>
          </w:p>
          <w:p w:rsidR="00917DFB" w:rsidRPr="00917DFB" w:rsidRDefault="00917DFB" w:rsidP="00F904FB">
            <w:pPr>
              <w:pStyle w:val="ListeParagraf"/>
              <w:numPr>
                <w:ilvl w:val="1"/>
                <w:numId w:val="4"/>
              </w:numPr>
              <w:spacing w:before="120" w:after="120" w:line="240" w:lineRule="auto"/>
              <w:ind w:left="626" w:hanging="284"/>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 xml:space="preserve">Length </w:t>
            </w:r>
          </w:p>
          <w:p w:rsidR="00917DFB" w:rsidRPr="00917DFB" w:rsidRDefault="00917DFB"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Pr="00917DFB">
              <w:rPr>
                <w:rFonts w:ascii="Times New Roman" w:eastAsia="Times New Roman" w:hAnsi="Times New Roman" w:cs="Times New Roman"/>
                <w:snapToGrid w:val="0"/>
                <w:sz w:val="20"/>
                <w:szCs w:val="20"/>
                <w:lang w:val="en-GB"/>
              </w:rPr>
              <w:t>Minimum 4,500 mm.</w:t>
            </w:r>
          </w:p>
          <w:p w:rsidR="00917DFB" w:rsidRPr="00917DFB" w:rsidRDefault="00917DFB" w:rsidP="00F904FB">
            <w:pPr>
              <w:pStyle w:val="ListeParagraf"/>
              <w:numPr>
                <w:ilvl w:val="1"/>
                <w:numId w:val="4"/>
              </w:numPr>
              <w:spacing w:before="120" w:after="120" w:line="240" w:lineRule="auto"/>
              <w:ind w:left="626" w:hanging="284"/>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Width</w:t>
            </w:r>
          </w:p>
          <w:p w:rsidR="00917DFB" w:rsidRPr="00917DFB" w:rsidRDefault="00917DFB"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Pr="00917DFB">
              <w:rPr>
                <w:rFonts w:ascii="Times New Roman" w:eastAsia="Times New Roman" w:hAnsi="Times New Roman" w:cs="Times New Roman"/>
                <w:snapToGrid w:val="0"/>
                <w:sz w:val="20"/>
                <w:szCs w:val="20"/>
                <w:lang w:val="en-GB"/>
              </w:rPr>
              <w:t>Minimum 1,850 mm excluding mirrors, or equivalent vehicle class dimensions as demonstrated by official manufacturer documentation.</w:t>
            </w:r>
          </w:p>
          <w:p w:rsidR="00917DFB" w:rsidRPr="00917DFB" w:rsidRDefault="00917DFB" w:rsidP="00F904FB">
            <w:pPr>
              <w:pStyle w:val="ListeParagraf"/>
              <w:numPr>
                <w:ilvl w:val="1"/>
                <w:numId w:val="4"/>
              </w:numPr>
              <w:spacing w:before="120" w:after="120" w:line="240" w:lineRule="auto"/>
              <w:ind w:left="626" w:hanging="284"/>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Luggage Capacity</w:t>
            </w:r>
          </w:p>
          <w:p w:rsidR="00917DFB" w:rsidRPr="00917DFB" w:rsidRDefault="00F904FB"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Adequate and flexible luggage capacity for project use, features such as foldable, removable, or reconfigurable rear seat arrangements are preferred.</w:t>
            </w:r>
          </w:p>
          <w:p w:rsidR="00917DFB" w:rsidRPr="00917DFB" w:rsidRDefault="00917DFB" w:rsidP="00F904FB">
            <w:pPr>
              <w:pStyle w:val="ListeParagraf"/>
              <w:numPr>
                <w:ilvl w:val="1"/>
                <w:numId w:val="4"/>
              </w:numPr>
              <w:spacing w:before="120" w:after="120" w:line="240" w:lineRule="auto"/>
              <w:ind w:left="626" w:hanging="284"/>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Comfort and Technology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Adjustable front seats.</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Automatic climate control system (dual-zone or multi-zone).</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Infotainment system with central display and driver information display.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Smartphone integration through Android Auto and/or Apple CarPlay, whether wireless or wired.</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Panoramic / glass roof, heated front seats, head-up display and 360-degree camera system may be offered and will be accepted where available, but they are not mandatory unless expressly stated elsewhere in the tender dossier.</w:t>
            </w:r>
          </w:p>
          <w:p w:rsidR="00917DFB" w:rsidRPr="00917DFB" w:rsidRDefault="00917DFB" w:rsidP="00F904FB">
            <w:pPr>
              <w:pStyle w:val="ListeParagraf"/>
              <w:numPr>
                <w:ilvl w:val="1"/>
                <w:numId w:val="4"/>
              </w:numPr>
              <w:spacing w:before="120" w:after="120" w:line="240" w:lineRule="auto"/>
              <w:ind w:left="626" w:hanging="284"/>
              <w:jc w:val="both"/>
              <w:rPr>
                <w:rFonts w:ascii="Times New Roman" w:eastAsia="Times New Roman" w:hAnsi="Times New Roman" w:cs="Times New Roman"/>
                <w:b/>
                <w:snapToGrid w:val="0"/>
                <w:sz w:val="20"/>
                <w:szCs w:val="20"/>
                <w:lang w:val="en-GB"/>
              </w:rPr>
            </w:pPr>
            <w:r w:rsidRPr="00917DFB">
              <w:rPr>
                <w:rFonts w:ascii="Times New Roman" w:eastAsia="Times New Roman" w:hAnsi="Times New Roman" w:cs="Times New Roman"/>
                <w:b/>
                <w:snapToGrid w:val="0"/>
                <w:sz w:val="20"/>
                <w:szCs w:val="20"/>
                <w:lang w:val="en-GB"/>
              </w:rPr>
              <w:t>Safety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LED headlamps or equivalent modern lighting technology.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Airbags: front, side and curtain airbags, or equivalent comprehensive occupant protection package for the offered vehicle class.</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A96C6F">
              <w:rPr>
                <w:rFonts w:ascii="Times New Roman" w:eastAsia="Times New Roman" w:hAnsi="Times New Roman" w:cs="Times New Roman"/>
                <w:snapToGrid w:val="0"/>
                <w:sz w:val="20"/>
                <w:szCs w:val="20"/>
                <w:lang w:val="en-GB"/>
              </w:rPr>
              <w:t xml:space="preserve"> </w:t>
            </w: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Driver assistance systems: autonomous emergency braking (or active brake assist), lane support / lane keeping assist, cruise control, tyre pressure monitoring system, and parking assistance through rear-view camera and/or parking sensors.</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 </w:t>
            </w:r>
            <w:r w:rsidR="00917DFB" w:rsidRPr="00917DFB">
              <w:rPr>
                <w:rFonts w:ascii="Times New Roman" w:eastAsia="Times New Roman" w:hAnsi="Times New Roman" w:cs="Times New Roman"/>
                <w:snapToGrid w:val="0"/>
                <w:sz w:val="20"/>
                <w:szCs w:val="20"/>
                <w:lang w:val="en-GB"/>
              </w:rPr>
              <w:t>Vehicles with adaptive cruise control, 360-degree camera system and extended parking assistance are acceptable and encouraged where available.</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The vehicle shall have obtained a minimum 4-star Euro NCAP rating or equivalent. For newly launched models for which Euro NCAP results are not yet published at the date of tender submission, the tenderer may submit equivalent official safety and conformity documentation; the Contracting Authority may accept such documentation if it demonstrates an equivalent safety level.</w:t>
            </w:r>
          </w:p>
          <w:p w:rsidR="00917DFB" w:rsidRPr="00092D25" w:rsidRDefault="00917DFB" w:rsidP="00092D25">
            <w:pPr>
              <w:pStyle w:val="ListeParagraf"/>
              <w:numPr>
                <w:ilvl w:val="0"/>
                <w:numId w:val="3"/>
              </w:numPr>
              <w:spacing w:before="120" w:after="120" w:line="240" w:lineRule="auto"/>
              <w:ind w:left="345" w:hanging="283"/>
              <w:jc w:val="both"/>
              <w:rPr>
                <w:rFonts w:ascii="Times New Roman" w:eastAsia="Times New Roman" w:hAnsi="Times New Roman" w:cs="Times New Roman"/>
                <w:b/>
                <w:snapToGrid w:val="0"/>
                <w:sz w:val="20"/>
                <w:szCs w:val="20"/>
                <w:lang w:val="en-GB"/>
              </w:rPr>
            </w:pPr>
            <w:r w:rsidRPr="00092D25">
              <w:rPr>
                <w:rFonts w:ascii="Times New Roman" w:eastAsia="Times New Roman" w:hAnsi="Times New Roman" w:cs="Times New Roman"/>
                <w:b/>
                <w:snapToGrid w:val="0"/>
                <w:sz w:val="20"/>
                <w:szCs w:val="20"/>
                <w:lang w:val="en-GB"/>
              </w:rPr>
              <w:t>Warranty, After-Sales, Delivery and Documentation</w:t>
            </w:r>
          </w:p>
          <w:p w:rsidR="00917DFB" w:rsidRPr="00F904FB" w:rsidRDefault="00092D25" w:rsidP="00092D25">
            <w:pPr>
              <w:spacing w:before="120" w:after="120" w:line="240" w:lineRule="auto"/>
              <w:jc w:val="both"/>
              <w:rPr>
                <w:rFonts w:ascii="Times New Roman" w:eastAsia="Times New Roman" w:hAnsi="Times New Roman" w:cs="Times New Roman"/>
                <w:b/>
                <w:snapToGrid w:val="0"/>
                <w:sz w:val="20"/>
                <w:szCs w:val="20"/>
                <w:lang w:val="en-GB"/>
              </w:rPr>
            </w:pPr>
            <w:r>
              <w:rPr>
                <w:rFonts w:ascii="Times New Roman" w:eastAsia="Times New Roman" w:hAnsi="Times New Roman" w:cs="Times New Roman"/>
                <w:snapToGrid w:val="0"/>
                <w:sz w:val="20"/>
                <w:szCs w:val="20"/>
                <w:lang w:val="en-GB"/>
              </w:rPr>
              <w:t xml:space="preserve">        </w:t>
            </w:r>
            <w:r w:rsidRPr="00F904FB">
              <w:rPr>
                <w:rFonts w:ascii="Times New Roman" w:eastAsia="Times New Roman" w:hAnsi="Times New Roman" w:cs="Times New Roman"/>
                <w:b/>
                <w:snapToGrid w:val="0"/>
                <w:sz w:val="20"/>
                <w:szCs w:val="20"/>
                <w:lang w:val="en-GB"/>
              </w:rPr>
              <w:t xml:space="preserve">7.1. </w:t>
            </w:r>
            <w:r w:rsidR="00917DFB" w:rsidRPr="00F904FB">
              <w:rPr>
                <w:rFonts w:ascii="Times New Roman" w:eastAsia="Times New Roman" w:hAnsi="Times New Roman" w:cs="Times New Roman"/>
                <w:b/>
                <w:snapToGrid w:val="0"/>
                <w:sz w:val="20"/>
                <w:szCs w:val="20"/>
                <w:lang w:val="en-GB"/>
              </w:rPr>
              <w:t>Minimum Vehicle Warranty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 xml:space="preserve">2 years. </w:t>
            </w:r>
          </w:p>
          <w:p w:rsidR="00917DFB" w:rsidRPr="00F904FB" w:rsidRDefault="00092D25" w:rsidP="00092D25">
            <w:pPr>
              <w:spacing w:before="120" w:after="120" w:line="240" w:lineRule="auto"/>
              <w:jc w:val="both"/>
              <w:rPr>
                <w:rFonts w:ascii="Times New Roman" w:eastAsia="Times New Roman" w:hAnsi="Times New Roman" w:cs="Times New Roman"/>
                <w:b/>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F904FB">
              <w:rPr>
                <w:rFonts w:ascii="Times New Roman" w:eastAsia="Times New Roman" w:hAnsi="Times New Roman" w:cs="Times New Roman"/>
                <w:b/>
                <w:snapToGrid w:val="0"/>
                <w:sz w:val="20"/>
                <w:szCs w:val="20"/>
                <w:lang w:val="en-GB"/>
              </w:rPr>
              <w:t>7.2 Battery Warranty</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The offered vehicle shall be covered by a manufacturer’s warranty for the traction/high-voltage battery, with a minimum duration of 5 years or 100,000 km, whichever comes first, unless a longer standard manufacturer warranty applies.</w:t>
            </w:r>
          </w:p>
          <w:p w:rsidR="00917DFB" w:rsidRPr="00F904FB" w:rsidRDefault="00092D25" w:rsidP="00092D25">
            <w:pPr>
              <w:spacing w:before="120" w:after="120" w:line="240" w:lineRule="auto"/>
              <w:jc w:val="both"/>
              <w:rPr>
                <w:rFonts w:ascii="Times New Roman" w:eastAsia="Times New Roman" w:hAnsi="Times New Roman" w:cs="Times New Roman"/>
                <w:b/>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F904FB">
              <w:rPr>
                <w:rFonts w:ascii="Times New Roman" w:eastAsia="Times New Roman" w:hAnsi="Times New Roman" w:cs="Times New Roman"/>
                <w:b/>
                <w:snapToGrid w:val="0"/>
                <w:sz w:val="20"/>
                <w:szCs w:val="20"/>
                <w:lang w:val="en-GB"/>
              </w:rPr>
              <w:t>7.3 Service Network</w:t>
            </w:r>
          </w:p>
          <w:p w:rsidR="00917DFB" w:rsidRPr="00917DFB"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The tenderer shall ensure that service and maintenance support for the supplied vehicle is available in Türkiye, either through the manufacturer’s authorised service network or through a certified maintenance provider.</w:t>
            </w:r>
          </w:p>
          <w:p w:rsidR="00917DFB" w:rsidRPr="00040807" w:rsidRDefault="00092D25" w:rsidP="00092D25">
            <w:pPr>
              <w:spacing w:before="120" w:after="120" w:line="240" w:lineRule="auto"/>
              <w:jc w:val="both"/>
              <w:rPr>
                <w:rFonts w:ascii="Times New Roman" w:eastAsia="Times New Roman" w:hAnsi="Times New Roman" w:cs="Times New Roman"/>
                <w:b/>
                <w:snapToGrid w:val="0"/>
                <w:sz w:val="20"/>
                <w:szCs w:val="20"/>
                <w:lang w:val="en-GB"/>
              </w:rPr>
            </w:pPr>
            <w:r w:rsidRPr="00040807">
              <w:rPr>
                <w:rFonts w:ascii="Times New Roman" w:eastAsia="Times New Roman" w:hAnsi="Times New Roman" w:cs="Times New Roman"/>
                <w:b/>
                <w:snapToGrid w:val="0"/>
                <w:sz w:val="20"/>
                <w:szCs w:val="20"/>
                <w:lang w:val="en-GB"/>
              </w:rPr>
              <w:t xml:space="preserve">        </w:t>
            </w:r>
            <w:r w:rsidR="00917DFB" w:rsidRPr="00040807">
              <w:rPr>
                <w:rFonts w:ascii="Times New Roman" w:eastAsia="Times New Roman" w:hAnsi="Times New Roman" w:cs="Times New Roman"/>
                <w:b/>
                <w:snapToGrid w:val="0"/>
                <w:sz w:val="20"/>
                <w:szCs w:val="20"/>
                <w:lang w:val="en-GB"/>
              </w:rPr>
              <w:t xml:space="preserve">7.4 Delivery Period </w:t>
            </w:r>
          </w:p>
          <w:p w:rsidR="00B93E48" w:rsidRPr="00B93E48" w:rsidRDefault="00092D25" w:rsidP="00092D25">
            <w:pPr>
              <w:spacing w:before="120" w:after="120" w:line="240" w:lineRule="auto"/>
              <w:jc w:val="both"/>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        </w:t>
            </w:r>
            <w:r w:rsidR="00917DFB" w:rsidRPr="00917DFB">
              <w:rPr>
                <w:rFonts w:ascii="Times New Roman" w:eastAsia="Times New Roman" w:hAnsi="Times New Roman" w:cs="Times New Roman"/>
                <w:snapToGrid w:val="0"/>
                <w:sz w:val="20"/>
                <w:szCs w:val="20"/>
                <w:lang w:val="en-GB"/>
              </w:rPr>
              <w:t>Delivery shall be completed within a maximum of 120 working days from the day following contract signature.</w:t>
            </w:r>
          </w:p>
        </w:tc>
        <w:tc>
          <w:tcPr>
            <w:tcW w:w="1559" w:type="dxa"/>
            <w:vAlign w:val="center"/>
          </w:tcPr>
          <w:p w:rsidR="00B93E48" w:rsidRPr="00B93E48" w:rsidRDefault="00B93E48" w:rsidP="00092D25">
            <w:pPr>
              <w:spacing w:before="120" w:after="120" w:line="240" w:lineRule="auto"/>
              <w:jc w:val="both"/>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092D25">
            <w:pPr>
              <w:spacing w:before="120" w:after="120" w:line="240" w:lineRule="auto"/>
              <w:jc w:val="both"/>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092D25">
            <w:pPr>
              <w:tabs>
                <w:tab w:val="left" w:pos="729"/>
              </w:tabs>
              <w:spacing w:before="120" w:after="120" w:line="240" w:lineRule="auto"/>
              <w:jc w:val="both"/>
              <w:rPr>
                <w:rFonts w:ascii="Times New Roman" w:eastAsia="Times New Roman" w:hAnsi="Times New Roman" w:cs="Times New Roman"/>
                <w:b/>
                <w:snapToGrid w:val="0"/>
                <w:sz w:val="20"/>
                <w:szCs w:val="20"/>
                <w:lang w:val="en-GB"/>
              </w:rPr>
            </w:pPr>
          </w:p>
        </w:tc>
      </w:tr>
    </w:tbl>
    <w:p w:rsidR="00B93E48" w:rsidRDefault="00B93E48" w:rsidP="00092D25">
      <w:pPr>
        <w:jc w:val="both"/>
      </w:pPr>
    </w:p>
    <w:sectPr w:rsidR="00B93E48" w:rsidSect="00B93E48">
      <w:footerReference w:type="default" r:id="rId7"/>
      <w:pgSz w:w="16838" w:h="11906" w:orient="landscape"/>
      <w:pgMar w:top="1417" w:right="167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940" w:rsidRDefault="001F2940" w:rsidP="00CB46F3">
      <w:pPr>
        <w:spacing w:after="0" w:line="240" w:lineRule="auto"/>
      </w:pPr>
      <w:r>
        <w:separator/>
      </w:r>
    </w:p>
  </w:endnote>
  <w:endnote w:type="continuationSeparator" w:id="0">
    <w:p w:rsidR="001F2940" w:rsidRDefault="001F2940" w:rsidP="00CB4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b/>
        <w:sz w:val="18"/>
        <w:lang w:val="en-GB"/>
      </w:rPr>
      <w:t>2025</w:t>
    </w:r>
    <w:r w:rsidRPr="00C4214C">
      <w:rPr>
        <w:rFonts w:ascii="Times New Roman" w:hAnsi="Times New Roman"/>
        <w:sz w:val="18"/>
        <w:szCs w:val="18"/>
        <w:lang w:val="en-GB"/>
      </w:rPr>
      <w:tab/>
    </w:r>
    <w:r>
      <w:rPr>
        <w:rFonts w:ascii="Times New Roman" w:hAnsi="Times New Roman"/>
        <w:sz w:val="18"/>
        <w:szCs w:val="18"/>
        <w:lang w:val="en-GB"/>
      </w:rPr>
      <w:t xml:space="preserve"> </w:t>
    </w:r>
    <w:r>
      <w:rPr>
        <w:rFonts w:ascii="Times New Roman" w:hAnsi="Times New Roman"/>
        <w:sz w:val="18"/>
        <w:szCs w:val="18"/>
        <w:lang w:val="en-GB"/>
      </w:rPr>
      <w:tab/>
    </w:r>
    <w:r>
      <w:rPr>
        <w:rFonts w:ascii="Times New Roman" w:hAnsi="Times New Roman"/>
        <w:sz w:val="18"/>
        <w:szCs w:val="18"/>
        <w:lang w:val="en-GB"/>
      </w:rPr>
      <w:tab/>
    </w:r>
    <w:r w:rsidRPr="00C4214C">
      <w:rPr>
        <w:rFonts w:ascii="Times New Roman" w:hAnsi="Times New Roman"/>
        <w:sz w:val="18"/>
        <w:szCs w:val="18"/>
        <w:lang w:val="en-GB"/>
      </w:rPr>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1F2940">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1F2940">
      <w:rPr>
        <w:rFonts w:ascii="Times New Roman" w:hAnsi="Times New Roman"/>
        <w:noProof/>
        <w:sz w:val="18"/>
        <w:szCs w:val="18"/>
        <w:lang w:val="en-GB"/>
      </w:rPr>
      <w:t>1</w:t>
    </w:r>
    <w:r w:rsidRPr="00C4214C">
      <w:rPr>
        <w:rFonts w:ascii="Times New Roman" w:hAnsi="Times New Roman"/>
        <w:sz w:val="18"/>
        <w:szCs w:val="18"/>
      </w:rPr>
      <w:fldChar w:fldCharType="end"/>
    </w:r>
  </w:p>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p w:rsidR="00CB46F3" w:rsidRDefault="00CB46F3" w:rsidP="00CB46F3">
    <w:pPr>
      <w:pStyle w:val="AltBilgi"/>
      <w:tabs>
        <w:tab w:val="clear" w:pos="4536"/>
        <w:tab w:val="clear" w:pos="9072"/>
        <w:tab w:val="center" w:pos="1119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940" w:rsidRDefault="001F2940" w:rsidP="00CB46F3">
      <w:pPr>
        <w:spacing w:after="0" w:line="240" w:lineRule="auto"/>
      </w:pPr>
      <w:r>
        <w:separator/>
      </w:r>
    </w:p>
  </w:footnote>
  <w:footnote w:type="continuationSeparator" w:id="0">
    <w:p w:rsidR="001F2940" w:rsidRDefault="001F2940" w:rsidP="00CB46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21B7C"/>
    <w:multiLevelType w:val="multilevel"/>
    <w:tmpl w:val="D04ED5B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50C6B6B"/>
    <w:multiLevelType w:val="multilevel"/>
    <w:tmpl w:val="8862BF7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E48"/>
    <w:rsid w:val="00040807"/>
    <w:rsid w:val="00092D25"/>
    <w:rsid w:val="000A2069"/>
    <w:rsid w:val="001F2940"/>
    <w:rsid w:val="00201195"/>
    <w:rsid w:val="0022739C"/>
    <w:rsid w:val="00295F0F"/>
    <w:rsid w:val="002C5012"/>
    <w:rsid w:val="003A4865"/>
    <w:rsid w:val="003D6BE3"/>
    <w:rsid w:val="00485CA8"/>
    <w:rsid w:val="00495594"/>
    <w:rsid w:val="004D4084"/>
    <w:rsid w:val="00586193"/>
    <w:rsid w:val="005A22F3"/>
    <w:rsid w:val="00683DFB"/>
    <w:rsid w:val="007F7D58"/>
    <w:rsid w:val="008C3ABA"/>
    <w:rsid w:val="008D0228"/>
    <w:rsid w:val="00917DFB"/>
    <w:rsid w:val="0094218B"/>
    <w:rsid w:val="009479CC"/>
    <w:rsid w:val="00A00BDA"/>
    <w:rsid w:val="00A05C39"/>
    <w:rsid w:val="00A96C6F"/>
    <w:rsid w:val="00AF2887"/>
    <w:rsid w:val="00AF5CBE"/>
    <w:rsid w:val="00B93E48"/>
    <w:rsid w:val="00BE41D9"/>
    <w:rsid w:val="00CB46F3"/>
    <w:rsid w:val="00D364AA"/>
    <w:rsid w:val="00F904FB"/>
    <w:rsid w:val="00FA3F3F"/>
    <w:rsid w:val="00FB0E73"/>
    <w:rsid w:val="00FB14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043A8"/>
  <w15:chartTrackingRefBased/>
  <w15:docId w15:val="{55C266FF-E114-4CF2-93D4-0BBD7339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B93E48"/>
    <w:pPr>
      <w:keepNext/>
      <w:numPr>
        <w:numId w:val="1"/>
      </w:numPr>
      <w:tabs>
        <w:tab w:val="right" w:pos="567"/>
      </w:tabs>
      <w:spacing w:before="240" w:after="240" w:line="240" w:lineRule="auto"/>
      <w:jc w:val="both"/>
      <w:outlineLvl w:val="0"/>
    </w:pPr>
    <w:rPr>
      <w:rFonts w:ascii="Arial" w:eastAsia="Times New Roman" w:hAnsi="Arial" w:cs="Times New Roman"/>
      <w:b/>
      <w:snapToGrid w:val="0"/>
      <w:sz w:val="20"/>
      <w:szCs w:val="20"/>
      <w:lang w:val="fr-BE"/>
    </w:rPr>
  </w:style>
  <w:style w:type="paragraph" w:styleId="Balk4">
    <w:name w:val="heading 4"/>
    <w:basedOn w:val="Normal"/>
    <w:next w:val="Normal"/>
    <w:link w:val="Balk4Char"/>
    <w:qFormat/>
    <w:rsid w:val="00B93E48"/>
    <w:pPr>
      <w:keepNext/>
      <w:numPr>
        <w:ilvl w:val="3"/>
        <w:numId w:val="1"/>
      </w:numPr>
      <w:spacing w:before="240" w:after="60" w:line="240" w:lineRule="auto"/>
      <w:outlineLvl w:val="3"/>
    </w:pPr>
    <w:rPr>
      <w:rFonts w:ascii="Arial" w:eastAsia="Times New Roman" w:hAnsi="Arial" w:cs="Times New Roman"/>
      <w:b/>
      <w:snapToGrid w:val="0"/>
      <w:sz w:val="24"/>
      <w:szCs w:val="20"/>
      <w:lang w:val="sv-SE"/>
    </w:rPr>
  </w:style>
  <w:style w:type="paragraph" w:styleId="Balk5">
    <w:name w:val="heading 5"/>
    <w:basedOn w:val="Normal"/>
    <w:next w:val="Normal"/>
    <w:link w:val="Balk5Char"/>
    <w:qFormat/>
    <w:rsid w:val="00B93E48"/>
    <w:pPr>
      <w:numPr>
        <w:ilvl w:val="4"/>
        <w:numId w:val="1"/>
      </w:numPr>
      <w:spacing w:before="240" w:after="60" w:line="240" w:lineRule="auto"/>
      <w:outlineLvl w:val="4"/>
    </w:pPr>
    <w:rPr>
      <w:rFonts w:ascii="Arial" w:eastAsia="Times New Roman" w:hAnsi="Arial" w:cs="Times New Roman"/>
      <w:snapToGrid w:val="0"/>
      <w:szCs w:val="20"/>
      <w:lang w:val="sv-SE"/>
    </w:rPr>
  </w:style>
  <w:style w:type="paragraph" w:styleId="Balk6">
    <w:name w:val="heading 6"/>
    <w:basedOn w:val="Normal"/>
    <w:next w:val="Normal"/>
    <w:link w:val="Balk6Char"/>
    <w:qFormat/>
    <w:rsid w:val="00B93E48"/>
    <w:pPr>
      <w:numPr>
        <w:ilvl w:val="5"/>
        <w:numId w:val="1"/>
      </w:numPr>
      <w:tabs>
        <w:tab w:val="clear" w:pos="360"/>
        <w:tab w:val="num" w:pos="1152"/>
      </w:tabs>
      <w:spacing w:before="240" w:after="60" w:line="240" w:lineRule="auto"/>
      <w:ind w:left="1152" w:hanging="1152"/>
      <w:outlineLvl w:val="5"/>
    </w:pPr>
    <w:rPr>
      <w:rFonts w:ascii="Arial" w:eastAsia="Times New Roman" w:hAnsi="Arial" w:cs="Times New Roman"/>
      <w:i/>
      <w:snapToGrid w:val="0"/>
      <w:szCs w:val="20"/>
      <w:lang w:val="sv-SE"/>
    </w:rPr>
  </w:style>
  <w:style w:type="paragraph" w:styleId="Balk7">
    <w:name w:val="heading 7"/>
    <w:basedOn w:val="Normal"/>
    <w:next w:val="Normal"/>
    <w:link w:val="Balk7Char"/>
    <w:qFormat/>
    <w:rsid w:val="00B93E48"/>
    <w:pPr>
      <w:numPr>
        <w:ilvl w:val="6"/>
        <w:numId w:val="1"/>
      </w:numPr>
      <w:spacing w:before="240" w:after="60" w:line="240" w:lineRule="auto"/>
      <w:outlineLvl w:val="6"/>
    </w:pPr>
    <w:rPr>
      <w:rFonts w:ascii="Arial" w:eastAsia="Times New Roman" w:hAnsi="Arial" w:cs="Times New Roman"/>
      <w:snapToGrid w:val="0"/>
      <w:sz w:val="20"/>
      <w:szCs w:val="20"/>
      <w:lang w:val="sv-SE"/>
    </w:rPr>
  </w:style>
  <w:style w:type="paragraph" w:styleId="Balk8">
    <w:name w:val="heading 8"/>
    <w:basedOn w:val="Normal"/>
    <w:next w:val="Normal"/>
    <w:link w:val="Balk8Char"/>
    <w:qFormat/>
    <w:rsid w:val="00B93E48"/>
    <w:pPr>
      <w:numPr>
        <w:ilvl w:val="7"/>
        <w:numId w:val="1"/>
      </w:numPr>
      <w:spacing w:before="240" w:after="60" w:line="240" w:lineRule="auto"/>
      <w:outlineLvl w:val="7"/>
    </w:pPr>
    <w:rPr>
      <w:rFonts w:ascii="Arial" w:eastAsia="Times New Roman" w:hAnsi="Arial" w:cs="Times New Roman"/>
      <w:i/>
      <w:snapToGrid w:val="0"/>
      <w:sz w:val="20"/>
      <w:szCs w:val="20"/>
      <w:lang w:val="sv-SE"/>
    </w:rPr>
  </w:style>
  <w:style w:type="paragraph" w:styleId="Balk9">
    <w:name w:val="heading 9"/>
    <w:basedOn w:val="Normal"/>
    <w:next w:val="Normal"/>
    <w:link w:val="Balk9Char"/>
    <w:qFormat/>
    <w:rsid w:val="00B93E48"/>
    <w:pPr>
      <w:numPr>
        <w:ilvl w:val="8"/>
        <w:numId w:val="1"/>
      </w:numPr>
      <w:spacing w:before="240" w:after="60" w:line="240" w:lineRule="auto"/>
      <w:outlineLvl w:val="8"/>
    </w:pPr>
    <w:rPr>
      <w:rFonts w:ascii="Arial" w:eastAsia="Times New Roman" w:hAnsi="Arial" w:cs="Times New Roman"/>
      <w:b/>
      <w:i/>
      <w:snapToGrid w:val="0"/>
      <w:sz w:val="18"/>
      <w:szCs w:val="20"/>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3E48"/>
    <w:rPr>
      <w:rFonts w:ascii="Arial" w:eastAsia="Times New Roman" w:hAnsi="Arial" w:cs="Times New Roman"/>
      <w:b/>
      <w:snapToGrid w:val="0"/>
      <w:sz w:val="20"/>
      <w:szCs w:val="20"/>
      <w:lang w:val="fr-BE"/>
    </w:rPr>
  </w:style>
  <w:style w:type="character" w:customStyle="1" w:styleId="Balk4Char">
    <w:name w:val="Başlık 4 Char"/>
    <w:basedOn w:val="VarsaylanParagrafYazTipi"/>
    <w:link w:val="Balk4"/>
    <w:rsid w:val="00B93E48"/>
    <w:rPr>
      <w:rFonts w:ascii="Arial" w:eastAsia="Times New Roman" w:hAnsi="Arial" w:cs="Times New Roman"/>
      <w:b/>
      <w:snapToGrid w:val="0"/>
      <w:sz w:val="24"/>
      <w:szCs w:val="20"/>
      <w:lang w:val="sv-SE"/>
    </w:rPr>
  </w:style>
  <w:style w:type="character" w:customStyle="1" w:styleId="Balk5Char">
    <w:name w:val="Başlık 5 Char"/>
    <w:basedOn w:val="VarsaylanParagrafYazTipi"/>
    <w:link w:val="Balk5"/>
    <w:rsid w:val="00B93E48"/>
    <w:rPr>
      <w:rFonts w:ascii="Arial" w:eastAsia="Times New Roman" w:hAnsi="Arial" w:cs="Times New Roman"/>
      <w:snapToGrid w:val="0"/>
      <w:szCs w:val="20"/>
      <w:lang w:val="sv-SE"/>
    </w:rPr>
  </w:style>
  <w:style w:type="character" w:customStyle="1" w:styleId="Balk6Char">
    <w:name w:val="Başlık 6 Char"/>
    <w:basedOn w:val="VarsaylanParagrafYazTipi"/>
    <w:link w:val="Balk6"/>
    <w:rsid w:val="00B93E48"/>
    <w:rPr>
      <w:rFonts w:ascii="Arial" w:eastAsia="Times New Roman" w:hAnsi="Arial" w:cs="Times New Roman"/>
      <w:i/>
      <w:snapToGrid w:val="0"/>
      <w:szCs w:val="20"/>
      <w:lang w:val="sv-SE"/>
    </w:rPr>
  </w:style>
  <w:style w:type="character" w:customStyle="1" w:styleId="Balk7Char">
    <w:name w:val="Başlık 7 Char"/>
    <w:basedOn w:val="VarsaylanParagrafYazTipi"/>
    <w:link w:val="Balk7"/>
    <w:rsid w:val="00B93E48"/>
    <w:rPr>
      <w:rFonts w:ascii="Arial" w:eastAsia="Times New Roman" w:hAnsi="Arial" w:cs="Times New Roman"/>
      <w:snapToGrid w:val="0"/>
      <w:sz w:val="20"/>
      <w:szCs w:val="20"/>
      <w:lang w:val="sv-SE"/>
    </w:rPr>
  </w:style>
  <w:style w:type="character" w:customStyle="1" w:styleId="Balk8Char">
    <w:name w:val="Başlık 8 Char"/>
    <w:basedOn w:val="VarsaylanParagrafYazTipi"/>
    <w:link w:val="Balk8"/>
    <w:rsid w:val="00B93E48"/>
    <w:rPr>
      <w:rFonts w:ascii="Arial" w:eastAsia="Times New Roman" w:hAnsi="Arial" w:cs="Times New Roman"/>
      <w:i/>
      <w:snapToGrid w:val="0"/>
      <w:sz w:val="20"/>
      <w:szCs w:val="20"/>
      <w:lang w:val="sv-SE"/>
    </w:rPr>
  </w:style>
  <w:style w:type="character" w:customStyle="1" w:styleId="Balk9Char">
    <w:name w:val="Başlık 9 Char"/>
    <w:basedOn w:val="VarsaylanParagrafYazTipi"/>
    <w:link w:val="Balk9"/>
    <w:rsid w:val="00B93E48"/>
    <w:rPr>
      <w:rFonts w:ascii="Arial" w:eastAsia="Times New Roman" w:hAnsi="Arial" w:cs="Times New Roman"/>
      <w:b/>
      <w:i/>
      <w:snapToGrid w:val="0"/>
      <w:sz w:val="18"/>
      <w:szCs w:val="20"/>
      <w:lang w:val="sv-SE"/>
    </w:rPr>
  </w:style>
  <w:style w:type="paragraph" w:styleId="stBilgi">
    <w:name w:val="header"/>
    <w:basedOn w:val="Normal"/>
    <w:link w:val="stBilgiChar"/>
    <w:uiPriority w:val="99"/>
    <w:unhideWhenUsed/>
    <w:rsid w:val="00CB46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B46F3"/>
  </w:style>
  <w:style w:type="paragraph" w:styleId="AltBilgi">
    <w:name w:val="footer"/>
    <w:basedOn w:val="Normal"/>
    <w:link w:val="AltBilgiChar"/>
    <w:unhideWhenUsed/>
    <w:rsid w:val="00CB46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B46F3"/>
  </w:style>
  <w:style w:type="paragraph" w:styleId="ListeParagraf">
    <w:name w:val="List Paragraph"/>
    <w:basedOn w:val="Normal"/>
    <w:uiPriority w:val="34"/>
    <w:qFormat/>
    <w:rsid w:val="00917D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5</Pages>
  <Words>919</Words>
  <Characters>5239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Bahar MANAV TOPRAK</dc:creator>
  <cp:keywords/>
  <dc:description/>
  <cp:lastModifiedBy>Mustafa Melih Emre BEJİ</cp:lastModifiedBy>
  <cp:revision>9</cp:revision>
  <dcterms:created xsi:type="dcterms:W3CDTF">2026-02-23T12:41:00Z</dcterms:created>
  <dcterms:modified xsi:type="dcterms:W3CDTF">2026-05-15T12:09:00Z</dcterms:modified>
</cp:coreProperties>
</file>